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A" w:rsidRPr="009629BA" w:rsidRDefault="009629BA" w:rsidP="009629BA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begin"/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instrText xml:space="preserve"> HYPERLINK "http://www.al-badr.net/detail/hkLmW8I9Caq0" \o "" </w:instrTex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separate"/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الت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َّ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ع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ُّ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ذ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ُ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 xml:space="preserve"> م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ِ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ْ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 xml:space="preserve"> أ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ر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ْ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ع</w:t>
      </w:r>
      <w:r w:rsidRPr="009629BA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end"/>
      </w:r>
    </w:p>
    <w:p w:rsidR="009629BA" w:rsidRPr="00780E59" w:rsidRDefault="009629BA" w:rsidP="009629BA">
      <w:pPr>
        <w:jc w:val="center"/>
        <w:rPr>
          <w:rFonts w:ascii="Arial" w:hAnsi="Arial" w:cs="Andalus" w:hint="c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7</w:t>
      </w:r>
      <w:r>
        <w:rPr>
          <w:rFonts w:ascii="Arial" w:hAnsi="Arial" w:cs="Andalus" w:hint="cs"/>
          <w:sz w:val="32"/>
          <w:szCs w:val="32"/>
          <w:rtl/>
        </w:rPr>
        <w:t>-</w:t>
      </w:r>
      <w:r>
        <w:rPr>
          <w:rFonts w:ascii="Arial" w:hAnsi="Arial" w:cs="Andalus" w:hint="cs"/>
          <w:sz w:val="32"/>
          <w:szCs w:val="32"/>
          <w:rtl/>
        </w:rPr>
        <w:t>8</w:t>
      </w:r>
      <w:r>
        <w:rPr>
          <w:rFonts w:ascii="Arial" w:hAnsi="Arial" w:cs="Andalus" w:hint="cs"/>
          <w:sz w:val="32"/>
          <w:szCs w:val="32"/>
          <w:rtl/>
        </w:rPr>
        <w:t>-14</w:t>
      </w:r>
      <w:r>
        <w:rPr>
          <w:rFonts w:ascii="Arial" w:hAnsi="Arial" w:cs="Andalus" w:hint="cs"/>
          <w:sz w:val="32"/>
          <w:szCs w:val="32"/>
          <w:rtl/>
        </w:rPr>
        <w:t>40</w:t>
      </w:r>
      <w:r>
        <w:rPr>
          <w:rFonts w:ascii="Arial" w:hAnsi="Arial" w:cs="Andalus" w:hint="cs"/>
          <w:sz w:val="32"/>
          <w:szCs w:val="32"/>
          <w:rtl/>
        </w:rPr>
        <w:t xml:space="preserve"> هـ</w:t>
      </w:r>
    </w:p>
    <w:p w:rsidR="009629BA" w:rsidRDefault="009629BA" w:rsidP="009629BA">
      <w:pPr>
        <w:rPr>
          <w:rFonts w:ascii="Arial" w:hAnsi="Arial" w:cs="Arial" w:hint="cs"/>
          <w:rtl/>
        </w:rPr>
      </w:pPr>
    </w:p>
    <w:p w:rsidR="009629BA" w:rsidRDefault="009629BA" w:rsidP="00105516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إن الحمد لله نحمده ونستعينه ونستغفره ونتوب </w:t>
      </w:r>
      <w:proofErr w:type="gramStart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إليه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</w:t>
      </w:r>
      <w:proofErr w:type="gramEnd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ونعوذ بالله من شرور أنفسنا وسيئات أعمالنا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من يهده الله فلا مضل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ومن يضلل فلا هادي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 إله إلا الله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وصفيه وخليله ، وأمينه على وحيه ، ومبل</w:t>
      </w:r>
      <w:r w:rsidR="0024738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غ الناس شرع</w:t>
      </w:r>
      <w:r w:rsidR="0024738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، ما ترك خير</w:t>
      </w:r>
      <w:r w:rsidR="0024738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دل الأمة عليه ، ولا شر</w:t>
      </w:r>
      <w:r w:rsidR="0024738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إلا حذرها منها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صل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وات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الله وسل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="001055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عليه وعلى </w:t>
      </w:r>
      <w:proofErr w:type="spellStart"/>
      <w:r w:rsidR="001055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آله</w:t>
      </w:r>
      <w:proofErr w:type="spellEnd"/>
      <w:r w:rsidR="001055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105516" w:rsidRDefault="009629BA" w:rsidP="0010551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أما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055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أيها </w:t>
      </w:r>
      <w:proofErr w:type="gramStart"/>
      <w:r w:rsidR="001055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المؤمنون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اتقوا الله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من اتقى الله وقاه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وأرشده إلى خير أمور دينه ودنياه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وتقوى الله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عمل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بطاع</w:t>
      </w:r>
      <w:r w:rsidR="00F216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الله على نور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F216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الله رجاء ثوا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 الله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وترك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لمعصية الله على نور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الله خيفة عذاب الله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105516" w:rsidRDefault="00105516" w:rsidP="009527FC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أربع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تعوذات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أمر نبينا صلى الله عليه وسلم أمته بها وحثهم على العناية بها عناية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مستمرة مع مر الليالي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والأيام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لعظم شأنها وكبير أهميتها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بل ثبت أنه عليه الصلاة والسلام كان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يعل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مهم إياها كما يعل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مهم السورة من القرآن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وقد ورد الأمر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عنه عليه الصلاة والسلام مطلق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ومقيدا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مقيد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بدبر الصلاة قبل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السلام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طلق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سائر الأوقات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9629BA" w:rsidRDefault="00A12DAD" w:rsidP="009527FC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روى الإمام مسلم في كتا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به الصحيح عن أبي هريرة رضي الله عنه أن النبي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صلى الله عليه وسلم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قال: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إِذَا تَشَهَّدَ أَحَدُكُمْ </w:t>
      </w:r>
      <w:proofErr w:type="spellStart"/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فَلْيَسْتَعِذْ</w:t>
      </w:r>
      <w:proofErr w:type="spellEnd"/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بِاللَّهِ مِنْ أَرْبَعٍ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يَقُولُ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اللَّهُمَّ إِنِّ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أَعُوذُ بِكَ مِنْ عَذَابِ </w:t>
      </w:r>
      <w:proofErr w:type="gramStart"/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جَهَنَّمَ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وَمِنْ عَذَابِ الْقَبْرِ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وَمِنْ فِتْنَةِ الْمَحْيَا وَالْمَمَاتِ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وَمِنْ شَرِّ ف</w:t>
      </w:r>
      <w:r w:rsidR="009527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ِتْنَةِ الْمَسِيحِ الدَّجَّالِ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وروى رحمه الله أيضا في صحيح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ابن عباس رضي الله عنهما أن النبي صلى الله عليه وسلم كان يعل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مهم هذا الدعاء كما يعل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ِّمهم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سورة من القرآن ثم ذكر هذه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التعوذات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الأربع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وروى أيضا مسلم في صحيحه عن زيد بن ثابت رضي الله عنه قال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أَقْبَلَ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النبي صلى الله عليه وسلم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عَلَيْنَا بِوَجْهِهِ فَقَالَ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تَعَوَّذُوا بِاللَّهِ مِنْ عَذَابِ النَّارِ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قَالُوا </w:t>
      </w:r>
      <w:r w:rsidR="009527FC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نَعُوذُ بِاللَّهِ مِنْ عَذَابِ النَّارِ</w:t>
      </w:r>
      <w:r w:rsidR="009527FC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فَقَالَ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تَعَوَّذُوا بِاللَّهِ مِنْ عَذَابِ الْقَبْرِ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قَالُوا </w:t>
      </w:r>
      <w:r w:rsidR="009527FC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نَعُوذُ بِاللَّه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ِ مِنْ عَذَابِ الْقَبْرِ</w:t>
      </w:r>
      <w:r w:rsidR="009527FC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قَالَ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تَعَوَّذُوا بِاللَّهِ مِنَ الْفِتَنِ مَا ظَهَرَ مِنْهَا وَمَا بَطَنَ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قَالُوا </w:t>
      </w:r>
      <w:r w:rsidR="009527FC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نَعُوذُ بِاللَّهِ مِنَ الْفِتَنِ مَا ظَهَرَ مِنْهَا وَمَا بَطَنَ</w:t>
      </w:r>
      <w:r w:rsidR="009527FC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قَالَ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تَعَوَّذُوا بِاللَّهِ مِنْ فِتْنَةِ الدَّجَّ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ال))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قَالُوا </w:t>
      </w:r>
      <w:r w:rsidR="009527FC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نَعُوذُ بِاللَّهِ مِنْ فِتْنَةِ الدَّجَّالِ</w:t>
      </w:r>
      <w:r w:rsidR="009527FC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9629BA" w:rsidRDefault="00A12DAD" w:rsidP="00290EFB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فيا معاشر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العباد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هذه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تعوذات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أربع جاء الأمر بها في هذه الأحاديث أمر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مطلق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 سائر الأوقات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ومقيد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أي أدبار الصلوات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قبيل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السلام وبعد التشهد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وهي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تعوذات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متأكد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أمرها 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بل إن بعض أهل العلم ذهب إلى وجوب ذلك </w:t>
      </w:r>
      <w:r w:rsid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وجمهورهم على استحبابها 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ونقل مسلم في صحيحه عن طاووس أنه سأل ابنه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</w:t>
      </w:r>
      <w:r w:rsidR="009629B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290EFB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تعوذت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بالله 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صلاتك 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هذه الأربع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290EFB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فَقَالَ </w:t>
      </w:r>
      <w:proofErr w:type="gramStart"/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لاَ</w:t>
      </w:r>
      <w:r w:rsidR="009629B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proofErr w:type="gramEnd"/>
      <w:r w:rsidR="009629BA" w:rsidRPr="009629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قَالَ «أَعِدْ صَلاَتَكَ»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90E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وهذا من العناية بالأبناء تربية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لهم على العناية بمثل هذه الدعوات العظيمة المتأكدة عظيمة الشأن جليلة القدر 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ولو أدرك الناس 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صغارهم وكبارهم ذكورهم وإناثهم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حاجتهم الشديدة إلى العناية بهذه </w:t>
      </w:r>
      <w:proofErr w:type="spellStart"/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التعوذات</w:t>
      </w:r>
      <w:proofErr w:type="spellEnd"/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لما فر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طوا فيها ولما قص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روا في العناية بها </w:t>
      </w:r>
      <w:r w:rsidR="009527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15E22" w:rsidRDefault="00415E22" w:rsidP="00F0253B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المؤمنون 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والتعوذ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اعتصام</w:t>
      </w:r>
      <w:r w:rsid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بالله والتجاء إليه 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طلب النجاة والسلامة والخلاص من المؤ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الذي يخشى المرء منه </w:t>
      </w:r>
      <w:r w:rsidR="003B0F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فإن مدار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الاستعاذات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المأثورة عن النبي عليه الصلاة والسلام كلها تعوذ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المؤلم أو من الأسباب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المفضية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الإيلام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وإذا تأملت في هذه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التعوذات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الأربع فإن التعوذ من النار وعذاب القبر تعوذ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أعظم المؤلمات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التعوذ بالله من فتنة المحيا والممات وفتنة المسيح الدجال تعوذ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بالله من أعظم الأسباب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المفضية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هذا المؤلم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782604" w:rsidRDefault="00782604" w:rsidP="00F0253B">
      <w:pPr>
        <w:pStyle w:val="a4"/>
        <w:numPr>
          <w:ilvl w:val="0"/>
          <w:numId w:val="1"/>
        </w:numPr>
        <w:ind w:left="27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معاشر </w:t>
      </w:r>
      <w:proofErr w:type="gramStart"/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العباد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التعوذ بالله من النار يتناول التعوذ من الأسباب </w:t>
      </w:r>
      <w:proofErr w:type="spellStart"/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المفضية</w:t>
      </w:r>
      <w:proofErr w:type="spellEnd"/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إليها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كما جاء في الدعاء الآخر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وأعوذ بك من النار وما قرب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إليها من قول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عمل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،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ففي تعوذك بالله من النا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تعوذ بالله من أن تعمل السوء الذي يفضي إلى النار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يوفقك الله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إلى التوبة من السوء الذي عملته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وهو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يفضي بعامله إلى النار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782604" w:rsidRDefault="00782604" w:rsidP="00F0253B">
      <w:pPr>
        <w:pStyle w:val="a4"/>
        <w:numPr>
          <w:ilvl w:val="0"/>
          <w:numId w:val="1"/>
        </w:numPr>
        <w:ind w:left="27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والتعوذ بالله من عذاب القبر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تعوذ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بالله من أمر عظيم </w:t>
      </w:r>
      <w:proofErr w:type="gramStart"/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فقِع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الناس يعذبون في قبورهم بس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بب جرائمهم وآثامهم،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حتى إن عذاب القبر يتناول فيما يتناول عصاة الموحدين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فقد مر عليه الصلاة والسلا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بقبرين فقال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((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نهما </w:t>
      </w:r>
      <w:proofErr w:type="spellStart"/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ليعذبان</w:t>
      </w:r>
      <w:proofErr w:type="spellEnd"/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وما يعذبان في كبير؛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أحدهما فكان لا يستبرئ من البول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وأما الآخر فكان يمشي بالنميمة بين الناس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)).</w:t>
      </w:r>
    </w:p>
    <w:p w:rsidR="00782604" w:rsidRDefault="00782604" w:rsidP="00F0253B">
      <w:pPr>
        <w:pStyle w:val="a4"/>
        <w:numPr>
          <w:ilvl w:val="0"/>
          <w:numId w:val="1"/>
        </w:numPr>
        <w:ind w:left="27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تعوذ بالله من الفتن فتنة الم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حيا والممات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يتناول كل الفتن الواقعة في </w:t>
      </w:r>
      <w:proofErr w:type="gramStart"/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الدنيا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15E22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فتن الشبهات وفتن الشهوات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415E22" w:rsidRPr="00782604" w:rsidRDefault="00415E22" w:rsidP="00F0253B">
      <w:pPr>
        <w:pStyle w:val="a4"/>
        <w:numPr>
          <w:ilvl w:val="0"/>
          <w:numId w:val="1"/>
        </w:numPr>
        <w:ind w:left="271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والتعوذ بالله من فتنة الدجال</w:t>
      </w:r>
      <w:r w:rsid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باعتبارها أعظم فتنة تكون </w:t>
      </w:r>
      <w:proofErr w:type="gramStart"/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وتقع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وهي من أخطر الفتن وأشدها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تعوذ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 بالله من فتنة هذا الخبيث الأعو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الدجال الذي خروجه في آخر الزمان علامة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علامات الساعة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وكلما دنت الساعة تكاثرت الفتن مع اقترابها ودنو </w:t>
      </w:r>
      <w:r w:rsidR="00F0253B"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قيامها .</w:t>
      </w:r>
      <w:r w:rsidRP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F0253B" w:rsidRDefault="00415E22" w:rsidP="00F0253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المؤمنون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جدير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بنا أن نعنى عناية عظيمة بهذه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التعوذات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الأربع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التعوذ بالله من النار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والتعوذ بالله من عذ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اب القبر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والتعوذ بالله من فتنة المحيا والممات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والتعوذ بالله من فتنة المسيح الدجال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يعنى أيضا بتربية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النشء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والأبناء على هذه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التعوذات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حس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سهم بعظيم أهمية هذا التعوذ وشدة الحاجة إليه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782604" w:rsidRDefault="00415E22" w:rsidP="00F0253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أسأل الله أن يعيذنا أجمعين في أنفسنا وأهلينا وذرياتنا من عذ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اب النا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 وعذاب القبر ومن فتنة المحيا والممات ومن فتنة المسيح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الدجال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proofErr w:type="gramEnd"/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415E22" w:rsidRDefault="00415E22" w:rsidP="00F0253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أقول هذا القول وأستغفر الله لي ولكم ولسائر المسلمين من كل ذنب فاستغفروه يغفر لكم إنه هو الغفور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الرحيم </w:t>
      </w:r>
      <w:r w:rsidR="00F025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</w:p>
    <w:p w:rsidR="009629BA" w:rsidRDefault="009629BA" w:rsidP="009629BA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</w:p>
    <w:p w:rsidR="009629BA" w:rsidRDefault="009629BA" w:rsidP="009629BA">
      <w:pPr>
        <w:jc w:val="lowKashida"/>
        <w:rPr>
          <w:rFonts w:cs="Traditional Arabic" w:hint="cs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 xml:space="preserve">الخطبة </w:t>
      </w:r>
      <w:proofErr w:type="gramStart"/>
      <w:r>
        <w:rPr>
          <w:rFonts w:cs="Traditional Arabic" w:hint="cs"/>
          <w:b/>
          <w:bCs/>
          <w:color w:val="000000"/>
          <w:sz w:val="36"/>
          <w:szCs w:val="36"/>
          <w:rtl/>
        </w:rPr>
        <w:t>الثانية :</w:t>
      </w:r>
      <w:proofErr w:type="gramEnd"/>
    </w:p>
    <w:p w:rsidR="009629BA" w:rsidRDefault="009629BA" w:rsidP="00782604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proofErr w:type="gramStart"/>
      <w:r w:rsidR="00415E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كثيرا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</w:t>
      </w:r>
      <w:proofErr w:type="gramEnd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وأشهد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 إله إلا الله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604F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صلى الل</w:t>
      </w:r>
      <w:r w:rsid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</w:t>
      </w:r>
      <w:r w:rsidR="0088206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وسلم </w:t>
      </w:r>
      <w:r w:rsidR="00604F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عليه وعلى </w:t>
      </w:r>
      <w:proofErr w:type="spellStart"/>
      <w:r w:rsidR="00604F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آله</w:t>
      </w:r>
      <w:proofErr w:type="spellEnd"/>
      <w:r w:rsidR="00604F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صحبه أجمعين</w:t>
      </w:r>
      <w:r w:rsidR="0088206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أما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proofErr w:type="gramStart"/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proofErr w:type="gramEnd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اتقوا الله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تعالى 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D41B4" w:rsidRDefault="009629BA" w:rsidP="008D41B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عباد </w:t>
      </w:r>
      <w:proofErr w:type="gramStart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ثبت عن النبي صلى الله عليه وسلم في </w:t>
      </w:r>
      <w:proofErr w:type="spellStart"/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غيرما</w:t>
      </w:r>
      <w:proofErr w:type="spellEnd"/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حديث إكثاره من الصيام ف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 شهر شعبان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قد ورد فيه ما ي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يد في الحكمة من ذلك ما جاء في سنن النسائي وغيره أن النبي صلى الله عليه وسلم سئل عن إكثاره من </w:t>
      </w:r>
      <w:r w:rsidR="00DE34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صيام 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في شعبان فقال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604FF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DE34C8" w:rsidRPr="00DE34C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ذَاكَ شَهْرٌ يَغْفُلُ النَّاسُ عَنْهُ بَيْنَ رَجَبٍ وَرَمَضَانَ ، وَهُوَ شَهْرٌ تُرْفَعُ فِيهِ الأَعْ</w:t>
      </w:r>
      <w:r w:rsidR="008D41B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مَالُ إِلَى رَبِّ الْعَالَمِينَ</w:t>
      </w:r>
      <w:r w:rsidR="00DE34C8" w:rsidRPr="00DE34C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فَأُحِبُّ أَنْ يُرْفَعَ عَمَلِي وَأَنَا صَائِمٌ</w:t>
      </w:r>
      <w:r w:rsidR="00DE34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وتنبه أيها المؤمن إلى قول النبي صلى الله عليه وسلم عن هذا الشهر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يغفل عنه الناس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</w:t>
      </w:r>
      <w:proofErr w:type="gramStart"/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 ؛</w:t>
      </w:r>
      <w:proofErr w:type="gramEnd"/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فاحذر من الغفلة ومن أسبابها وموجباتها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واغتنم موا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سم الخيرات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8D41B4" w:rsidRDefault="00660EB7" w:rsidP="008D41B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الحكم في الإكثار من الصيام في شعبان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ذلك فيه توطئة وتمهيد لصيام شهر رمضان الذي افت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رض الله سبحانه وتعالى على العبا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صيامه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وقي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إن الإكثار من صيام شعبان بين يدي رمضان كالنافلة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 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لصلاة تقد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الفريضة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660EB7" w:rsidRDefault="008D41B4" w:rsidP="008D41B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ينبغي أيها الم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ؤمن أن ي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كون تهيء المرء لشهر رمضان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هذا الشهر شه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شعبا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تهيئ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بالإقبال على العبادة وذكر الله وقراءة القرآن والاستغفار والتوبة إلى الله وح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الإنابة </w:t>
      </w:r>
      <w:proofErr w:type="gramStart"/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إليه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وهي أمور مطلوبة من المرء في كل وقت وحين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استعمال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للأوقات في الطاعة حسن التقرب إلى الله عز وجل وب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660E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عن الا همال والتفريط والإضاعة .</w:t>
      </w:r>
    </w:p>
    <w:p w:rsidR="009629BA" w:rsidRDefault="00660EB7" w:rsidP="008E7236">
      <w:pPr>
        <w:jc w:val="lowKashida"/>
        <w:rPr>
          <w:rFonts w:ascii="Adwaa Elsalaf" w:eastAsia="Courier New" w:hAnsi="Adwaa Elsalaf" w:cs="Traditional Arabic" w:hint="cs"/>
          <w:sz w:val="36"/>
          <w:szCs w:val="36"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هذا وصل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 وسلموا 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رعاكم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 بن عبد الله كما أمركم ا</w:t>
      </w:r>
      <w:r w:rsidR="009629BA"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بذلك في كتابه</w:t>
      </w:r>
      <w:r w:rsidR="009629BA"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فقال : </w:t>
      </w:r>
      <w:r w:rsidR="009629BA">
        <w:rPr>
          <w:rFonts w:ascii="Adwaa Elsalaf" w:eastAsia="Courier New" w:hAnsi="Adwaa Elsalaf" w:cs="Traditional Arabic"/>
          <w:sz w:val="36"/>
          <w:szCs w:val="36"/>
          <w:lang w:eastAsia="ar-SA" w:bidi="ar-DZ"/>
        </w:rPr>
        <w:sym w:font="AGA Arabesque" w:char="F029"/>
      </w:r>
      <w:r w:rsidR="009629BA"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تَسْلِيما</w:t>
      </w:r>
      <w:r w:rsidR="009629BA" w:rsidRPr="005B4543">
        <w:rPr>
          <w:rFonts w:ascii="Adwaa Elsalaf" w:hAnsi="Adwaa Elsalaf" w:cs="DecoType Naskh Extensions"/>
          <w:sz w:val="33"/>
          <w:szCs w:val="33"/>
          <w:rtl/>
        </w:rPr>
        <w:t>ً</w:t>
      </w:r>
      <w:r w:rsidR="009629BA">
        <w:rPr>
          <w:rFonts w:ascii="Adwaa Elsalaf" w:eastAsia="Courier New" w:hAnsi="Adwaa Elsalaf" w:cs="Traditional Arabic"/>
          <w:sz w:val="36"/>
          <w:szCs w:val="36"/>
          <w:lang w:eastAsia="ar-SA" w:bidi="ar-DZ"/>
        </w:rPr>
        <w:sym w:font="AGA Arabesque" w:char="F028"/>
      </w:r>
      <w:r w:rsidR="009629BA">
        <w:rPr>
          <w:rFonts w:ascii="Adwaa Elsalaf" w:eastAsia="Courier New" w:hAnsi="Adwaa Elsalaf" w:cs="Traditional Arabic" w:hint="cs"/>
          <w:rtl/>
          <w:lang w:eastAsia="ar-SA" w:bidi="ar-DZ"/>
        </w:rPr>
        <w:t xml:space="preserve"> </w:t>
      </w:r>
      <w:r w:rsidR="009629BA"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="009629BA"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 w:rsidR="009629B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 </w:t>
      </w:r>
      <w:r w:rsidR="009629BA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9629BA"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 w:rsidR="009629BA">
        <w:rPr>
          <w:rFonts w:ascii="Adwaa Elsalaf" w:hAnsi="Adwaa Elsalaf" w:cs="Traditional Arabic" w:hint="cs"/>
          <w:sz w:val="36"/>
          <w:szCs w:val="36"/>
          <w:rtl/>
        </w:rPr>
        <w:t>((</w:t>
      </w:r>
      <w:r w:rsidR="009629BA" w:rsidRPr="00B63CCA">
        <w:rPr>
          <w:rFonts w:ascii="Adwaa Elsalaf" w:hAnsi="Adwaa Elsalaf" w:cs="Traditional Arabic" w:hint="eastAsia"/>
          <w:sz w:val="36"/>
          <w:szCs w:val="36"/>
          <w:rtl/>
        </w:rPr>
        <w:t>مَنْ</w:t>
      </w:r>
      <w:r w:rsidR="009629BA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9629BA"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="009629BA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9629BA" w:rsidRPr="00B63CCA">
        <w:rPr>
          <w:rFonts w:ascii="Adwaa Elsalaf" w:hAnsi="Adwaa Elsalaf" w:cs="Traditional Arabic" w:hint="eastAsia"/>
          <w:sz w:val="36"/>
          <w:szCs w:val="36"/>
          <w:rtl/>
        </w:rPr>
        <w:t>عَلَ</w:t>
      </w:r>
      <w:r w:rsidR="009629BA" w:rsidRPr="00B63CCA">
        <w:rPr>
          <w:rFonts w:ascii="Adwaa Elsalaf" w:hAnsi="Adwaa Elsalaf" w:cs="Traditional Arabic" w:hint="cs"/>
          <w:sz w:val="36"/>
          <w:szCs w:val="36"/>
          <w:rtl/>
        </w:rPr>
        <w:t>يَّ</w:t>
      </w:r>
      <w:r w:rsidR="009629BA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8E7236">
        <w:rPr>
          <w:rFonts w:ascii="Adwaa Elsalaf" w:hAnsi="Adwaa Elsalaf" w:cs="Traditional Arabic" w:hint="cs"/>
          <w:sz w:val="36"/>
          <w:szCs w:val="36"/>
          <w:rtl/>
        </w:rPr>
        <w:t>صَلَاةً</w:t>
      </w:r>
      <w:r w:rsidR="009629BA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9629BA"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="009629BA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9629BA" w:rsidRPr="00B63CCA">
        <w:rPr>
          <w:rFonts w:ascii="Adwaa Elsalaf" w:hAnsi="Adwaa Elsalaf" w:cs="Traditional Arabic" w:hint="eastAsia"/>
          <w:sz w:val="36"/>
          <w:szCs w:val="36"/>
          <w:rtl/>
        </w:rPr>
        <w:t>اللَّهُ</w:t>
      </w:r>
      <w:r w:rsidR="009629BA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9629BA" w:rsidRPr="00373DD0">
        <w:rPr>
          <w:rFonts w:ascii="Adwaa Elsalaf" w:hAnsi="Adwaa Elsalaf" w:cs="Traditional Arabic" w:hint="eastAsia"/>
          <w:sz w:val="36"/>
          <w:szCs w:val="36"/>
          <w:rtl/>
        </w:rPr>
        <w:t>عَلَيْهِ</w:t>
      </w:r>
      <w:r w:rsidR="009629BA" w:rsidRPr="00B63CCA"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 w:rsidR="008E7236">
        <w:rPr>
          <w:rFonts w:ascii="Adwaa Elsalaf" w:hAnsi="Adwaa Elsalaf" w:cs="Traditional Arabic" w:hint="cs"/>
          <w:sz w:val="36"/>
          <w:szCs w:val="36"/>
          <w:rtl/>
        </w:rPr>
        <w:t xml:space="preserve">بِهَا </w:t>
      </w:r>
      <w:r w:rsidR="009629BA" w:rsidRPr="00B63CCA">
        <w:rPr>
          <w:rFonts w:ascii="Adwaa Elsalaf" w:hAnsi="Adwaa Elsalaf" w:cs="Traditional Arabic" w:hint="eastAsia"/>
          <w:sz w:val="36"/>
          <w:szCs w:val="36"/>
          <w:rtl/>
        </w:rPr>
        <w:t>عَشْرًا</w:t>
      </w:r>
      <w:r w:rsidR="009629BA">
        <w:rPr>
          <w:rFonts w:ascii="Adwaa Elsalaf" w:hAnsi="Adwaa Elsalaf" w:cs="Traditional Arabic" w:hint="cs"/>
          <w:sz w:val="36"/>
          <w:szCs w:val="36"/>
          <w:rtl/>
        </w:rPr>
        <w:t>))</w:t>
      </w:r>
      <w:r w:rsidR="009629BA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9629B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9629BA" w:rsidRDefault="009629BA" w:rsidP="00782604">
      <w:pPr>
        <w:spacing w:after="120"/>
        <w:ind w:left="17"/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اللهم صل على محمد وعلى آل محمد كما صليت على إبراهيم وعلى آل إبراهيم إنك حميد </w:t>
      </w:r>
      <w:proofErr w:type="gramStart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</w:t>
      </w:r>
      <w:proofErr w:type="gramEnd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وبارك على محمد وعلى آل محمد كما باركت على إبراهيم وعلى آل إبراهيم إنك حميد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وارض اللهم عن الخلفاء الراشدين أبي بكر وعمر وعثمان وعلي 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عن الصحابة </w:t>
      </w:r>
      <w:proofErr w:type="gramStart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أجمعين </w:t>
      </w:r>
      <w:r w:rsid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وعن التابعين ومن تبعهم بإحسان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وعنا معهم 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كرمك 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ورحمتك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يا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أرحم الراحمين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9629BA" w:rsidRDefault="009629BA" w:rsidP="00105516">
      <w:pPr>
        <w:spacing w:after="120"/>
        <w:ind w:left="17"/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اللهمّ أعز الإسلام </w:t>
      </w:r>
      <w:proofErr w:type="gramStart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والمسلمين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</w:t>
      </w:r>
      <w:proofErr w:type="gramEnd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اللهم انصر من نصر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8D41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ينك وكتابك وسنة نبيك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محمد صلى الله عليه وسلم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اللهم آم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 في أوطاننا 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وأصلح أئمتنا وولاة أمورنا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اللهم وف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 ولي أمرنا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لهداك وأع</w:t>
      </w:r>
      <w:r w:rsidR="007826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bookmarkStart w:id="0" w:name="_GoBack"/>
      <w:bookmarkEnd w:id="0"/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نه على طاعتك يا ذا الجلال والإكرام 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وف</w:t>
      </w:r>
      <w:r w:rsidR="008E72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قه وولي عهده لما تحبه وترضاه من سديد الأقوال وصالح </w:t>
      </w:r>
      <w:proofErr w:type="gramStart"/>
      <w:r w:rsidR="001055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الأعمال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</w:p>
    <w:p w:rsidR="008E7236" w:rsidRDefault="009629BA" w:rsidP="00845D07">
      <w:pPr>
        <w:spacing w:after="120"/>
        <w:ind w:left="17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اللهم آت نفوسنا تقواها زكها أنت خير من </w:t>
      </w:r>
      <w:proofErr w:type="gramStart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زكاها ،</w:t>
      </w:r>
      <w:proofErr w:type="gramEnd"/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A12DA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اغفر لنا ولوالدينا وللمسلمين والمسلمات </w:t>
      </w:r>
      <w:r w:rsidR="00845D0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والمؤمنين والمؤمنات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13263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ربنا آتنا في الدنيا حسنة وف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ي الآخرة حسنة وقنا عذاب </w:t>
      </w:r>
      <w:proofErr w:type="gramStart"/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النار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proofErr w:type="gramEnd"/>
      <w:r w:rsidR="00A12DA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435C5C" w:rsidRPr="00A12DAD" w:rsidRDefault="00A12DAD" w:rsidP="008E7236">
      <w:pPr>
        <w:spacing w:after="120"/>
        <w:ind w:left="17"/>
        <w:jc w:val="center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وآخر دعوانا أن الحمد لله رب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العالمين .</w:t>
      </w:r>
      <w:proofErr w:type="gramEnd"/>
    </w:p>
    <w:sectPr w:rsidR="00435C5C" w:rsidRPr="00A12DAD" w:rsidSect="00132637">
      <w:footerReference w:type="default" r:id="rId5"/>
      <w:pgSz w:w="11906" w:h="16838" w:code="9"/>
      <w:pgMar w:top="720" w:right="85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47" w:rsidRDefault="007826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3</w:t>
    </w:r>
    <w:r>
      <w:fldChar w:fldCharType="end"/>
    </w:r>
  </w:p>
  <w:p w:rsidR="00211747" w:rsidRDefault="0078260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E7"/>
    <w:multiLevelType w:val="hybridMultilevel"/>
    <w:tmpl w:val="2E76C0B4"/>
    <w:lvl w:ilvl="0" w:tplc="A56CB7DE">
      <w:start w:val="1"/>
      <w:numFmt w:val="bullet"/>
      <w:lvlText w:val=""/>
      <w:lvlJc w:val="left"/>
      <w:pPr>
        <w:ind w:left="720" w:hanging="360"/>
      </w:pPr>
      <w:rPr>
        <w:rFonts w:ascii="AGA Arabesque" w:hAnsi="AGA Arabesque" w:cs="AGA Arabes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A"/>
    <w:rsid w:val="00105516"/>
    <w:rsid w:val="00247384"/>
    <w:rsid w:val="00290EFB"/>
    <w:rsid w:val="003B0F83"/>
    <w:rsid w:val="00415E22"/>
    <w:rsid w:val="00604FF7"/>
    <w:rsid w:val="00660EB7"/>
    <w:rsid w:val="00782604"/>
    <w:rsid w:val="00797476"/>
    <w:rsid w:val="00830F8B"/>
    <w:rsid w:val="00845D07"/>
    <w:rsid w:val="00882069"/>
    <w:rsid w:val="008D41B4"/>
    <w:rsid w:val="008E7236"/>
    <w:rsid w:val="00945E7B"/>
    <w:rsid w:val="009527FC"/>
    <w:rsid w:val="009629BA"/>
    <w:rsid w:val="00A12DAD"/>
    <w:rsid w:val="00C4251B"/>
    <w:rsid w:val="00DB3C39"/>
    <w:rsid w:val="00DE34C8"/>
    <w:rsid w:val="00EB3F0C"/>
    <w:rsid w:val="00F0253B"/>
    <w:rsid w:val="00F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80FAD5-FFFC-459F-8630-7848176C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29BA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9629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629BA"/>
    <w:rPr>
      <w:color w:val="0000FF"/>
      <w:u w:val="single"/>
      <w:shd w:val="clear" w:color="auto" w:fill="auto"/>
    </w:rPr>
  </w:style>
  <w:style w:type="paragraph" w:styleId="a4">
    <w:name w:val="List Paragraph"/>
    <w:basedOn w:val="a"/>
    <w:uiPriority w:val="34"/>
    <w:qFormat/>
    <w:rsid w:val="0078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20</cp:revision>
  <dcterms:created xsi:type="dcterms:W3CDTF">2019-04-12T13:35:00Z</dcterms:created>
  <dcterms:modified xsi:type="dcterms:W3CDTF">2019-04-12T14:47:00Z</dcterms:modified>
</cp:coreProperties>
</file>