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AEF" w:rsidRPr="00474AEF" w:rsidRDefault="00474AEF" w:rsidP="00474AEF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474AEF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Pr="00474AEF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"http://al-badr.net/detail/Lj306BDxg9vd" \o "" </w:instrText>
      </w:r>
      <w:r w:rsidRPr="00474AEF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Pr="00474AEF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إِنَّهُ بِكُلِّ شَيْءٍ عَلِيمٌ</w:t>
      </w:r>
      <w:r w:rsidRPr="00474AEF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474AEF" w:rsidRPr="00780E59" w:rsidRDefault="00474AEF" w:rsidP="00474AEF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20-1-1438 هـ</w:t>
      </w:r>
    </w:p>
    <w:p w:rsidR="00474AEF" w:rsidRDefault="00474AEF" w:rsidP="00474AEF">
      <w:pPr>
        <w:rPr>
          <w:rFonts w:ascii="Arial" w:hAnsi="Arial" w:cs="Arial"/>
          <w:rtl/>
        </w:rPr>
      </w:pPr>
    </w:p>
    <w:p w:rsidR="00F8513B" w:rsidRDefault="00474AEF" w:rsidP="00EC0ABC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الحمد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نستغفر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ونتوب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ونعوذ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شرور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أنفسنا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وسيئات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أعمالنا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ضل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هادي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إله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وحده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شريك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محمدا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ورسوله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وصفي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وخليله 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وأمينه على وحيه 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ومبل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 الناس شرعه 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 ترك خير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 إلا د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F851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الأمة عليه 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شر</w:t>
      </w:r>
      <w:r w:rsidR="00F851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إلا حذرها منه 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وسل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وعلى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آله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وصحبه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أجمعين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. </w:t>
      </w:r>
    </w:p>
    <w:p w:rsidR="00E96B67" w:rsidRDefault="00474AEF" w:rsidP="00EC0ABC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بعد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 أيها المؤمنون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اتقوا الله </w:t>
      </w:r>
      <w:r w:rsidR="00555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تعالى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وراقبوه </w:t>
      </w:r>
      <w:r w:rsidR="00E96B6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سبحانه في السر والعلانية والغيب والشهادة مراقبة من يعلم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ُ </w:t>
      </w:r>
      <w:r w:rsidR="00E96B6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رب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E96B6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يسمع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E96B6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ويراه 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96B67" w:rsidRDefault="00E96B67" w:rsidP="000E3D4C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D5D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كم في القرآن الكريم من آيات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عظيمة جاءت مشتملة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بيان سعة ع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لم الله عز وجل وإحاطته واطلاعه 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وأنه سبحانه أحاط بكل شيء علما وأ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حصى كل شيء عددا 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C0A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وأنه عز وجل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علم ما كان وما سيكون وما لم يكن أن لو كان كيف 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 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وأنه عز وجل يعلم خائنة الأعين وما تخفي الصدر 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يعلم جل في علاه الخوافي والمعلنات والغيب والشهادة لا تخفى عليه خافية 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أحصى كل شيء عددا وأحاط بكل شيء علما 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فكم في كتاب الله عز وجل من آيات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جاءت ذاكرة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علم الله مذك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رة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بسعة اطلاعه جل وعلا وشمول علمه وأنه عز وجل لا تخفى عليه من العباد خافية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650630" w:rsidRDefault="00E96B67" w:rsidP="00650630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0E3D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 وقد ورد 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سم الله جل وعلا </w:t>
      </w:r>
      <w:r w:rsidR="00C0053D" w:rsidRPr="00F75360">
        <w:rPr>
          <w:rFonts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العليم</w:t>
      </w:r>
      <w:r w:rsidR="00C0053D" w:rsidRPr="00F75360">
        <w:rPr>
          <w:rFonts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كتاب الله عز وجل في أكثر من مئة وخمسين موضعا 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صفة العلم 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علم الله عز وجل واطلاعه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فإنك لا تكاد تقلب ورقة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أوراق المصحف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إلا وتجد فيها ذكر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لعلم الله عز وجل وسعة اطلاعه جل في علاه 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إن كثير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 الآيات في كتاب الله عز وجل سواء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مقام الترغيب</w:t>
      </w:r>
      <w:r w:rsidR="00C005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 مقام الترهيب جاءت 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ختومة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بذكر علم الله عز وجل وسعة اطلاعه جل في علاه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فكم وكم في كتاب الله عز وجل من ذكر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لعلمه بكل شيء واطلاعه على كل شيء وأنه لا تخفى عليه خافية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50630" w:rsidRDefault="00E96B67" w:rsidP="00533EE6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عز وجل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E96B67">
        <w:rPr>
          <w:rFonts w:ascii="Traditional Arabic" w:cs="DecoType Naskh Extensions" w:hint="cs"/>
          <w:sz w:val="32"/>
          <w:szCs w:val="32"/>
          <w:rtl/>
        </w:rPr>
        <w:t>{</w:t>
      </w:r>
      <w:r w:rsidRPr="00E96B67">
        <w:rPr>
          <w:rFonts w:ascii="Traditional Arabic" w:cs="DecoType Naskh Extensions"/>
          <w:sz w:val="32"/>
          <w:szCs w:val="32"/>
          <w:rtl/>
        </w:rPr>
        <w:t xml:space="preserve"> وَاللَّهُ بِكُلِّ شَيْءٍ عَلِيمٌ</w:t>
      </w:r>
      <w:r w:rsidRPr="00E96B67">
        <w:rPr>
          <w:rFonts w:ascii="Traditional Arabic" w:cs="DecoType Naskh Extensions" w:hint="cs"/>
          <w:sz w:val="32"/>
          <w:szCs w:val="32"/>
          <w:rtl/>
        </w:rPr>
        <w:t>}</w:t>
      </w:r>
      <w:r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[النور:64]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وقال</w:t>
      </w:r>
      <w:r w:rsidR="00EB6D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E96B67">
        <w:rPr>
          <w:rFonts w:ascii="Traditional Arabic" w:cs="DecoType Naskh Extensions" w:hint="cs"/>
          <w:sz w:val="32"/>
          <w:szCs w:val="32"/>
          <w:rtl/>
        </w:rPr>
        <w:t>{</w:t>
      </w:r>
      <w:r w:rsidRPr="00E96B67">
        <w:rPr>
          <w:rFonts w:ascii="Traditional Arabic" w:cs="DecoType Naskh Extensions"/>
          <w:sz w:val="32"/>
          <w:szCs w:val="32"/>
          <w:rtl/>
        </w:rPr>
        <w:t xml:space="preserve"> وَاللَّهُ سَمِيعٌ عَلِيمٌ</w:t>
      </w:r>
      <w:r w:rsidRPr="00E96B67">
        <w:rPr>
          <w:rFonts w:ascii="Traditional Arabic" w:cs="DecoType Naskh Extensions" w:hint="cs"/>
          <w:sz w:val="32"/>
          <w:szCs w:val="32"/>
          <w:rtl/>
        </w:rPr>
        <w:t>}</w:t>
      </w:r>
      <w:r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[البقرة:256]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E96B67">
        <w:rPr>
          <w:rFonts w:ascii="Traditional Arabic" w:cs="DecoType Naskh Extensions" w:hint="cs"/>
          <w:sz w:val="32"/>
          <w:szCs w:val="32"/>
          <w:rtl/>
        </w:rPr>
        <w:t>{</w:t>
      </w:r>
      <w:r w:rsidRPr="00E96B67">
        <w:rPr>
          <w:rFonts w:ascii="Traditional Arabic" w:cs="DecoType Naskh Extensions"/>
          <w:sz w:val="32"/>
          <w:szCs w:val="32"/>
          <w:rtl/>
        </w:rPr>
        <w:t xml:space="preserve"> وَاللَّهُ بِمَا تَعْمَلُونَ عَلِيمٌ </w:t>
      </w:r>
      <w:r w:rsidRPr="00E96B67">
        <w:rPr>
          <w:rFonts w:ascii="Traditional Arabic" w:cs="DecoType Naskh Extensions" w:hint="cs"/>
          <w:sz w:val="32"/>
          <w:szCs w:val="32"/>
          <w:rtl/>
        </w:rPr>
        <w:t>}</w:t>
      </w:r>
      <w:r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[البقرة:283]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EB6D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 xml:space="preserve"> فَإِنَّ اللَّهَ عَلِيمٌ بِالْمُفْسِدِينَ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[آل عمران:63]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EB6D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 xml:space="preserve"> وَاللَّهُ عَلِيمٌ بِالْمُتَّقِينَ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}[آل عمران:115]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 xml:space="preserve"> وَاللَّهُ عَلِيمٌ بِالظَّالِمِينَ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[البقرة:95]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 xml:space="preserve"> إِنَّ اللَّهَ عَلِيمٌ بِذَاتِ الصُّدُورِ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[آل عمران:119]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>إِنَّ اللَّهَ عَلِيمٌ بِمَا يَفْعَلُونَ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[يونس:36]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 xml:space="preserve"> وَاللَّهُ عَلِيمٌ بِمَا يَعْمَلُونَ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[يوسف:19]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 xml:space="preserve"> وَاللَّهُ بِمَا تَعْمَلُونَ عَلِيمٌ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[البقرة:283]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>إِنَّ اللَّهَ عَلِيمٌ بِمَا يَصْنَعُونَ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[فاطر:8]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>وَهُوَ بِكُلِّ خَلْق</w:t>
      </w:r>
      <w:r w:rsidR="00EB6DCC">
        <w:rPr>
          <w:rFonts w:ascii="Traditional Arabic" w:cs="DecoType Naskh Extensions"/>
          <w:sz w:val="32"/>
          <w:szCs w:val="32"/>
          <w:rtl/>
        </w:rPr>
        <w:t>ٍ عَلِيمٌ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[يس:79]</w:t>
      </w:r>
      <w:r w:rsidR="00EB6D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{</w:t>
      </w:r>
      <w:r w:rsidR="00685137" w:rsidRPr="00685137">
        <w:rPr>
          <w:rFonts w:ascii="Traditional Arabic" w:cs="DecoType Naskh Extensions"/>
          <w:sz w:val="32"/>
          <w:szCs w:val="32"/>
          <w:rtl/>
        </w:rPr>
        <w:t>إِنَّ اللَّهَ خَبِيرٌ بِمَا تَعْمَلُونَ</w:t>
      </w:r>
      <w:r w:rsidR="00685137" w:rsidRPr="00685137">
        <w:rPr>
          <w:rFonts w:ascii="Traditional Arabic" w:cs="DecoType Naskh Extensions" w:hint="cs"/>
          <w:sz w:val="32"/>
          <w:szCs w:val="32"/>
          <w:rtl/>
        </w:rPr>
        <w:t>}</w:t>
      </w:r>
      <w:r w:rsidR="00685137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[المائدة:8]</w:t>
      </w:r>
      <w:r w:rsidR="006851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84E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E84E79" w:rsidRPr="00E84E79">
        <w:rPr>
          <w:rFonts w:ascii="Traditional Arabic" w:cs="DecoType Naskh Extensions" w:hint="cs"/>
          <w:sz w:val="32"/>
          <w:szCs w:val="32"/>
          <w:rtl/>
        </w:rPr>
        <w:t>{</w:t>
      </w:r>
      <w:r w:rsidR="00E84E79" w:rsidRPr="00E84E79">
        <w:rPr>
          <w:rFonts w:ascii="Traditional Arabic" w:cs="DecoType Naskh Extensions"/>
          <w:sz w:val="32"/>
          <w:szCs w:val="32"/>
          <w:rtl/>
        </w:rPr>
        <w:t xml:space="preserve"> أَوَلَا يَعْلَمُونَ أَنَّ اللَّهَ يَعْلَمُ مَا يُسِرُّونَ وَمَا </w:t>
      </w:r>
      <w:r w:rsidR="00E84E79" w:rsidRPr="00E84E79">
        <w:rPr>
          <w:rFonts w:ascii="Traditional Arabic" w:cs="DecoType Naskh Extensions"/>
          <w:sz w:val="32"/>
          <w:szCs w:val="32"/>
          <w:rtl/>
        </w:rPr>
        <w:lastRenderedPageBreak/>
        <w:t>يُعْلِنُونَ</w:t>
      </w:r>
      <w:r w:rsidR="00E84E79" w:rsidRPr="00E84E79">
        <w:rPr>
          <w:rFonts w:ascii="Traditional Arabic" w:cs="DecoType Naskh Extensions" w:hint="cs"/>
          <w:sz w:val="32"/>
          <w:szCs w:val="32"/>
          <w:rtl/>
        </w:rPr>
        <w:t>}</w:t>
      </w:r>
      <w:r w:rsidR="00E84E79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[البقرة:77]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B084A" w:rsidRPr="00EB084A">
        <w:rPr>
          <w:rFonts w:ascii="Traditional Arabic" w:cs="DecoType Naskh Extensions" w:hint="cs"/>
          <w:sz w:val="32"/>
          <w:szCs w:val="32"/>
          <w:rtl/>
        </w:rPr>
        <w:t>{</w:t>
      </w:r>
      <w:r w:rsidR="00EB084A" w:rsidRPr="00EB084A">
        <w:rPr>
          <w:rFonts w:ascii="Traditional Arabic" w:cs="DecoType Naskh Extensions"/>
          <w:sz w:val="32"/>
          <w:szCs w:val="32"/>
          <w:rtl/>
        </w:rPr>
        <w:t>وَاللَّهُ يَعْلَمُ وَأَنْتُمْ لَا تَعْلَمُونَ</w:t>
      </w:r>
      <w:r w:rsidR="00EB084A" w:rsidRPr="00EB084A">
        <w:rPr>
          <w:rFonts w:ascii="Traditional Arabic" w:cs="DecoType Naskh Extensions" w:hint="cs"/>
          <w:sz w:val="32"/>
          <w:szCs w:val="32"/>
          <w:rtl/>
        </w:rPr>
        <w:t>}</w:t>
      </w:r>
      <w:r w:rsidR="00EB084A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[القرة:216]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B084A" w:rsidRPr="00EB084A">
        <w:rPr>
          <w:rFonts w:ascii="Traditional Arabic" w:cs="DecoType Naskh Extensions" w:hint="cs"/>
          <w:sz w:val="32"/>
          <w:szCs w:val="32"/>
          <w:rtl/>
        </w:rPr>
        <w:t>{</w:t>
      </w:r>
      <w:r w:rsidR="00EB084A" w:rsidRPr="00EB084A">
        <w:rPr>
          <w:rFonts w:ascii="Traditional Arabic" w:cs="DecoType Naskh Extensions"/>
          <w:sz w:val="32"/>
          <w:szCs w:val="32"/>
          <w:rtl/>
        </w:rPr>
        <w:t>وَاللَّهُ يَعْلَمُ الْمُفْسِدَ مِنَ الْمُصْلِحِ</w:t>
      </w:r>
      <w:r w:rsidR="00EB084A" w:rsidRPr="00EB084A">
        <w:rPr>
          <w:rFonts w:ascii="Traditional Arabic" w:cs="DecoType Naskh Extensions" w:hint="cs"/>
          <w:sz w:val="32"/>
          <w:szCs w:val="32"/>
          <w:rtl/>
        </w:rPr>
        <w:t>}</w:t>
      </w:r>
      <w:r w:rsidR="00EB084A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[البقرة:220]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B084A" w:rsidRPr="00EB084A">
        <w:rPr>
          <w:rFonts w:ascii="Traditional Arabic" w:cs="DecoType Naskh Extensions" w:hint="cs"/>
          <w:sz w:val="32"/>
          <w:szCs w:val="32"/>
          <w:rtl/>
        </w:rPr>
        <w:t>{</w:t>
      </w:r>
      <w:r w:rsidR="00EB084A" w:rsidRPr="00EB084A">
        <w:rPr>
          <w:rFonts w:ascii="Traditional Arabic" w:cs="DecoType Naskh Extensions"/>
          <w:sz w:val="32"/>
          <w:szCs w:val="32"/>
          <w:rtl/>
        </w:rPr>
        <w:t xml:space="preserve"> يَعْلَمُ خَائِنَةَ الْأَعْيُنِ وَمَا تُخْفِي الصُّدُورُ</w:t>
      </w:r>
      <w:r w:rsidR="00EB084A" w:rsidRPr="00EB084A">
        <w:rPr>
          <w:rFonts w:ascii="Traditional Arabic" w:cs="DecoType Naskh Extensions" w:hint="cs"/>
          <w:sz w:val="32"/>
          <w:szCs w:val="32"/>
          <w:rtl/>
        </w:rPr>
        <w:t>}</w:t>
      </w:r>
      <w:r w:rsidR="00EB084A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[غافر:19]</w:t>
      </w:r>
      <w:r w:rsidR="00EB08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{</w:t>
      </w:r>
      <w:r w:rsidR="001F6A6E" w:rsidRPr="001F6A6E">
        <w:rPr>
          <w:rFonts w:ascii="Traditional Arabic" w:cs="DecoType Naskh Extensions"/>
          <w:sz w:val="32"/>
          <w:szCs w:val="32"/>
          <w:rtl/>
        </w:rPr>
        <w:t xml:space="preserve"> وَاعْلَمُوا أَنَّ اللَّهَ يَعْلَمُ مَا فِي أَنْفُسِكُمْ فَاحْذَرُوهُ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}</w:t>
      </w:r>
      <w:r w:rsidR="001F6A6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[البقرة:235]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{</w:t>
      </w:r>
      <w:r w:rsidR="001F6A6E" w:rsidRPr="001F6A6E">
        <w:rPr>
          <w:rFonts w:ascii="Traditional Arabic" w:cs="DecoType Naskh Extensions"/>
          <w:sz w:val="32"/>
          <w:szCs w:val="32"/>
          <w:rtl/>
        </w:rPr>
        <w:t xml:space="preserve"> وَاللَّهُ يَعْلَمُ مَا تُبْدُونَ وَمَا تَكْتُمُونَ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}</w:t>
      </w:r>
      <w:r w:rsidR="001F6A6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[المائدة:99]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{</w:t>
      </w:r>
      <w:r w:rsidR="001F6A6E" w:rsidRPr="001F6A6E">
        <w:rPr>
          <w:rFonts w:ascii="Traditional Arabic" w:cs="DecoType Naskh Extensions"/>
          <w:sz w:val="32"/>
          <w:szCs w:val="32"/>
          <w:rtl/>
        </w:rPr>
        <w:t>وَاللَّهُ يَعْلَمُ مَا تُسِرُّونَ وَمَا تُعْلِنُونَ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}</w:t>
      </w:r>
      <w:r w:rsidR="001F6A6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[النحل:19]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{</w:t>
      </w:r>
      <w:r w:rsidR="001F6A6E" w:rsidRPr="001F6A6E">
        <w:rPr>
          <w:rFonts w:ascii="Traditional Arabic" w:cs="DecoType Naskh Extensions"/>
          <w:sz w:val="32"/>
          <w:szCs w:val="32"/>
          <w:rtl/>
        </w:rPr>
        <w:t xml:space="preserve"> وَاللَّهُ يَعْلَمُ مَا تَصْنَعُونَ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}</w:t>
      </w:r>
      <w:r w:rsidR="001F6A6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[العنكبوت:45]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F6A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{</w:t>
      </w:r>
      <w:r w:rsidR="001F6A6E" w:rsidRPr="001F6A6E">
        <w:rPr>
          <w:rFonts w:ascii="Traditional Arabic" w:cs="DecoType Naskh Extensions"/>
          <w:sz w:val="32"/>
          <w:szCs w:val="32"/>
          <w:rtl/>
        </w:rPr>
        <w:t xml:space="preserve"> وَاللَّهُ يَعْلَمُ مَا فِي قُلُوبِكُمْ</w:t>
      </w:r>
      <w:r w:rsidR="001F6A6E" w:rsidRPr="001F6A6E">
        <w:rPr>
          <w:rFonts w:ascii="Traditional Arabic" w:cs="DecoType Naskh Extensions" w:hint="cs"/>
          <w:sz w:val="32"/>
          <w:szCs w:val="32"/>
          <w:rtl/>
        </w:rPr>
        <w:t>}</w:t>
      </w:r>
      <w:r w:rsidR="001F6A6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[الأحزاب:51]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E68FE" w:rsidRPr="002E68FE">
        <w:rPr>
          <w:rFonts w:ascii="Traditional Arabic" w:cs="DecoType Naskh Extensions" w:hint="cs"/>
          <w:sz w:val="32"/>
          <w:szCs w:val="32"/>
          <w:rtl/>
        </w:rPr>
        <w:t>{</w:t>
      </w:r>
      <w:r w:rsidR="002E68FE" w:rsidRPr="002E68FE">
        <w:rPr>
          <w:rFonts w:ascii="Traditional Arabic" w:cs="DecoType Naskh Extensions"/>
          <w:sz w:val="32"/>
          <w:szCs w:val="32"/>
          <w:rtl/>
        </w:rPr>
        <w:t>وَاللَّهُ يَعْلَمُ مُتَقَلَّبَكُمْ وَمَثْوَاكُمْ</w:t>
      </w:r>
      <w:r w:rsidR="002E68FE" w:rsidRPr="002E68FE">
        <w:rPr>
          <w:rFonts w:ascii="Traditional Arabic" w:cs="DecoType Naskh Extensions" w:hint="cs"/>
          <w:sz w:val="32"/>
          <w:szCs w:val="32"/>
          <w:rtl/>
        </w:rPr>
        <w:t>}</w:t>
      </w:r>
      <w:r w:rsidR="002E68F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[محمد:19]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2E68FE" w:rsidRPr="002E68FE">
        <w:rPr>
          <w:rFonts w:ascii="Traditional Arabic" w:cs="DecoType Naskh Extensions" w:hint="cs"/>
          <w:sz w:val="32"/>
          <w:szCs w:val="32"/>
          <w:rtl/>
        </w:rPr>
        <w:t>{</w:t>
      </w:r>
      <w:r w:rsidR="002E68FE" w:rsidRPr="002E68FE">
        <w:rPr>
          <w:rFonts w:ascii="Traditional Arabic" w:cs="DecoType Naskh Extensions"/>
          <w:sz w:val="32"/>
          <w:szCs w:val="32"/>
          <w:rtl/>
        </w:rPr>
        <w:t>وَاللَّهُ يَعْلَمُ أَعْمَالَكُمْ</w:t>
      </w:r>
      <w:r w:rsidR="002E68FE" w:rsidRPr="002E68FE">
        <w:rPr>
          <w:rFonts w:ascii="Traditional Arabic" w:cs="DecoType Naskh Extensions" w:hint="cs"/>
          <w:sz w:val="32"/>
          <w:szCs w:val="32"/>
          <w:rtl/>
        </w:rPr>
        <w:t>}</w:t>
      </w:r>
      <w:r w:rsidR="002E68F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[محمد:30]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E68FE" w:rsidRPr="002E68FE">
        <w:rPr>
          <w:rFonts w:ascii="Traditional Arabic" w:cs="DecoType Naskh Extensions" w:hint="cs"/>
          <w:sz w:val="32"/>
          <w:szCs w:val="32"/>
          <w:rtl/>
        </w:rPr>
        <w:t>{</w:t>
      </w:r>
      <w:r w:rsidR="002E68FE" w:rsidRPr="002E68FE">
        <w:rPr>
          <w:rFonts w:ascii="Traditional Arabic" w:cs="DecoType Naskh Extensions"/>
          <w:sz w:val="32"/>
          <w:szCs w:val="32"/>
          <w:rtl/>
        </w:rPr>
        <w:t xml:space="preserve"> إِنَّهُ يَعْلَمُ الْجَهْرَ مِنَ الْقَوْلِ وَيَعْلَمُ مَا تَكْتُمُونَ</w:t>
      </w:r>
      <w:r w:rsidR="002E68FE" w:rsidRPr="002E68FE">
        <w:rPr>
          <w:rFonts w:ascii="Traditional Arabic" w:cs="DecoType Naskh Extensions" w:hint="cs"/>
          <w:sz w:val="32"/>
          <w:szCs w:val="32"/>
          <w:rtl/>
        </w:rPr>
        <w:t>}</w:t>
      </w:r>
      <w:r w:rsidR="002E68FE" w:rsidRPr="00650630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[الأنبياء:110]</w:t>
      </w:r>
      <w:r w:rsidR="002E68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E96B67" w:rsidRDefault="002E68FE" w:rsidP="00650630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والآيات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العباد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هذا المعنى كثيرة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كما تقدم لا تكاد تقلب ورقة من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أوراق المصحف إلا وتجد فيها ذكر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وتذك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ير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بعلم الله عز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جل 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وأنه جل في علاه عليم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كل شيء 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أحاط بكل شيء علما وأحصى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كل شيء عددا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2E68FE" w:rsidRDefault="002E68FE" w:rsidP="00520182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 هذا الذكر لعلم الله بالكثرة في آيات القرآن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الكريم لأدل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دليل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وأكبر برهان على أن الواجب على العبد المؤمن أن يكون دائم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في أوقاته كلها وأحواله جميعها وفي غيبه وشهادته وسر</w:t>
      </w:r>
      <w:r w:rsidR="006506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وعلانيته أن يكون على ذكر</w:t>
      </w:r>
      <w:r w:rsidR="00AF40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لهذه الصفة العظيمة مستحضر</w:t>
      </w:r>
      <w:r w:rsidR="00AF40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عباداته وفي معاملاته 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بيعه وشرائه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وفي دخوله وخروجه 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بياته وتحركه 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سفره وحضره </w:t>
      </w:r>
      <w:r w:rsidR="00AF7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كل أحواله يتذكر أن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الرب جل وعلا عليم</w:t>
      </w:r>
      <w:r w:rsidR="00AF40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به مط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لع عليه وأنه سبحانه لا تخفى عليه من العباد خافية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2E68FE" w:rsidRDefault="002E68FE" w:rsidP="006E198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وكم لهذا الذكر من أثر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على العبد في سلوكه وعبادته وأحواله كلها 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فإذا حد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ثته نفسه بريبة أو معصية أو مخالفة لأمر الله تذك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أن رب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جل في علاه مط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لع عليه وأنه لا تخفى عليه من العباد خافية 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فيستحي من ربه 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ويحذر من الوقوع في مساخطه وما يغضبه جل في علاه 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كان في تعب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 وتقرب لله يذكر أن ربه مط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لع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 </w:t>
      </w:r>
      <w:r w:rsidR="006E19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عليم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6E19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بما في قلب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من إخلاص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 عدمه أو وساوس أو غيرها </w:t>
      </w:r>
      <w:r w:rsidR="006E19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وعليم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بظاهر عمله لا تخفى عليه خافية </w:t>
      </w:r>
      <w:r w:rsidR="006E19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حس</w:t>
      </w:r>
      <w:r w:rsidR="006E19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من عمله حياء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ومراقبة لله وطلب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لعظيم موعوده جل في علاه</w:t>
      </w:r>
      <w:r w:rsidR="005201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68FE">
        <w:rPr>
          <w:rFonts w:ascii="Traditional Arabic" w:cs="DecoType Naskh Extensions" w:hint="cs"/>
          <w:sz w:val="32"/>
          <w:szCs w:val="32"/>
          <w:rtl/>
        </w:rPr>
        <w:t>{</w:t>
      </w:r>
      <w:r w:rsidRPr="002E68FE">
        <w:rPr>
          <w:rFonts w:ascii="Traditional Arabic" w:cs="DecoType Naskh Extensions"/>
          <w:sz w:val="32"/>
          <w:szCs w:val="32"/>
          <w:rtl/>
        </w:rPr>
        <w:t xml:space="preserve"> وَمَا تَكُونُ فِي شَأْنٍ وَمَا تَتْلُو مِنْهُ مِنْ قُرْآنٍ وَلَا تَعْمَلُونَ مِنْ عَمَلٍ إِلَّا كُنَّا عَلَيْكُمْ شُهُودًا إِذْ تُفِيضُونَ فِيهِ </w:t>
      </w:r>
      <w:r w:rsidRPr="002E68FE">
        <w:rPr>
          <w:rFonts w:ascii="Traditional Arabic" w:cs="DecoType Naskh Extensions" w:hint="cs"/>
          <w:sz w:val="32"/>
          <w:szCs w:val="32"/>
          <w:rtl/>
        </w:rPr>
        <w:t>}</w:t>
      </w:r>
      <w:r w:rsidRPr="00424E41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[يونس:61]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أن الله عز وجل مطلع عليك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العبد في عباداتك وأعمالك وطاعاتك وقرباتك ومط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لع عليك في أحوالك كلها 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فاتق الله يا عبد الله 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واذكر علم الله بك واطلاعه عليك 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أعمالك كلها محصاة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جزى عليها يوم القيامة </w:t>
      </w:r>
      <w:r w:rsidR="00056560" w:rsidRPr="00056560">
        <w:rPr>
          <w:rFonts w:ascii="Traditional Arabic" w:cs="DecoType Naskh Extensions" w:hint="cs"/>
          <w:sz w:val="32"/>
          <w:szCs w:val="32"/>
          <w:rtl/>
        </w:rPr>
        <w:t>{</w:t>
      </w:r>
      <w:r w:rsidR="00056560" w:rsidRPr="00056560">
        <w:rPr>
          <w:rFonts w:ascii="Traditional Arabic" w:cs="DecoType Naskh Extensions"/>
          <w:sz w:val="32"/>
          <w:szCs w:val="32"/>
          <w:rtl/>
        </w:rPr>
        <w:t>لِيَجْزِيَ الَّذِينَ أَسَاءُوا بِمَا عَمِلُوا وَيَجْزِيَ الَّذِينَ أَحْسَنُوا بِالْحُسْنَى</w:t>
      </w:r>
      <w:r w:rsidR="00056560" w:rsidRPr="00056560">
        <w:rPr>
          <w:rFonts w:ascii="Traditional Arabic" w:cs="DecoType Naskh Extensions" w:hint="cs"/>
          <w:sz w:val="32"/>
          <w:szCs w:val="32"/>
          <w:rtl/>
        </w:rPr>
        <w:t>}</w:t>
      </w:r>
      <w:r w:rsidR="00056560" w:rsidRPr="00424E41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[النجم:31]</w:t>
      </w:r>
      <w:r w:rsidR="0005656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74AEF" w:rsidRDefault="00433108" w:rsidP="00433108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أصلح الله لنا أجمعين شأننا كله 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وهدانا إليه صراط</w:t>
      </w:r>
      <w:r w:rsidR="006E19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مستقيما </w:t>
      </w:r>
      <w:r w:rsidR="00424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74AEF" w:rsidRPr="00A26A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أقول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474AEF" w:rsidRPr="00A26A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القول</w:t>
      </w:r>
      <w:r w:rsidR="00474AEF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وأستغفر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474AEF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474AEF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لي ولكم ولسائر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474AEF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المسلمين من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كل 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ذنب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فاستغفروه يغفر لكم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74AEF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هو ال</w:t>
      </w:r>
      <w:r w:rsidR="00474AEF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غفور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474AEF"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رحيم 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74AEF" w:rsidRDefault="00474AEF" w:rsidP="00474AEF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E90B3F" w:rsidRDefault="00474AEF" w:rsidP="00F32AF9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331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وأشهد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وسلم عليه وعلى آله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E96B67" w:rsidRDefault="00474AEF" w:rsidP="00E90B3F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أما بعد أيها المؤمنون</w:t>
      </w:r>
      <w:r w:rsidR="00F32A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عباد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اتقوا الله </w:t>
      </w:r>
      <w:r w:rsidR="00F32A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من اتقى الله وقاه وأرشده إلى خير أمور دينه ودنياه</w:t>
      </w:r>
      <w:r w:rsidR="00E96B6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E90B3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وتقوى الله جل وعلا</w:t>
      </w:r>
      <w:r w:rsidR="00E96B6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عملٌ بطاعة الله على نورٍ من الله رجاء ثواب الله ، وتركٌ لمعصية الله على نورٍ</w:t>
      </w:r>
      <w:r w:rsidR="00E90B3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خيفة عذاب الله</w:t>
      </w:r>
      <w:r w:rsidR="00E96B6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74AEF" w:rsidRDefault="00474AEF" w:rsidP="006A37D6">
      <w:pPr>
        <w:autoSpaceDE w:val="0"/>
        <w:autoSpaceDN w:val="0"/>
        <w:adjustRightInd w:val="0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واعل</w:t>
      </w:r>
      <w:r w:rsidR="00E90B3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أن أصدق الحديث كلام الله ، وخير الهدى ه</w:t>
      </w:r>
      <w:r w:rsidR="006A37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دى محمد</w:t>
      </w:r>
      <w:r w:rsidR="00E90B3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 ، وشر</w:t>
      </w:r>
      <w:r w:rsidR="006A37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الأمور محدثاتها ، وكل محدثة بدعة </w:t>
      </w:r>
      <w:r w:rsidR="00E90B3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وكل</w:t>
      </w:r>
      <w:r w:rsidR="006A37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بدعة ضلالة ، وعليكم بالجماعة فإن</w:t>
      </w:r>
      <w:r w:rsidR="006A37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يد الله على الجماعة . </w:t>
      </w:r>
    </w:p>
    <w:p w:rsidR="00474AEF" w:rsidRDefault="00474AEF" w:rsidP="00474AEF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وص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 وسل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موا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رعاكم الله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="00E90B3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 بن عبد الله كما أمركم الله بذلك في كتابه فقال</w:t>
      </w:r>
      <w:r w:rsidR="00F913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إِنَّ اللَّهَ </w:t>
      </w:r>
      <w:r w:rsidRPr="003E2E8E">
        <w:rPr>
          <w:rFonts w:ascii="Adwaa Elsalaf" w:hAnsi="Adwaa Elsalaf" w:cs="DecoType Naskh Extensions"/>
          <w:sz w:val="33"/>
          <w:szCs w:val="33"/>
          <w:rtl/>
        </w:rPr>
        <w:t>وَمَلَائِكَتَهُ يُصَلُّونَ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 عَلَى النَّبِيِّ يَا أَيُّهَا الَّذِينَ آمَنُوا صَلُّوا عَلَيْهِ وَسَلِّمُوا تَسْلِيما</w:t>
      </w:r>
      <w:r w:rsidRPr="00DA7C3B">
        <w:rPr>
          <w:rFonts w:ascii="Adwaa Elsalaf" w:hAnsi="Adwaa Elsalaf" w:cs="DecoType Naskh Extensions" w:hint="cs"/>
          <w:sz w:val="33"/>
          <w:szCs w:val="33"/>
          <w:rtl/>
        </w:rPr>
        <w:t xml:space="preserve">} 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((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َّ صَلَاةً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صَلَّى اللَّهُ عَلَيْهِ بِهَا عَشْرًا</w:t>
      </w:r>
      <w:r w:rsidRPr="00E47E62">
        <w:rPr>
          <w:rFonts w:ascii="Adwaa Elsalaf" w:hAnsi="Adwaa Elsalaf" w:cs="Traditional Arabic" w:hint="eastAsia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))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</w:p>
    <w:p w:rsidR="00474AEF" w:rsidRDefault="00474AEF" w:rsidP="003D3C4F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اللهم صل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صليت</w:t>
      </w:r>
      <w:r w:rsidR="00DD77D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وبارك 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باركت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أبي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الصحابة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معهم بمن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ِّك وكرمك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يا أكرم الأكرمين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B055BB" w:rsidRDefault="003D3C4F" w:rsidP="00B055BB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أعز الإسلام والمسلمين ، 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انصر من نصر دينك وكتابك وسن</w:t>
      </w:r>
      <w:r w:rsidR="00C97B2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نبيك محمد صلى الله عليه وسلم ، اللهم انصر إخواننا المسلمين المستضعفين في كل مكان ، اللهم ك</w:t>
      </w:r>
      <w:r w:rsidR="006E19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لهم ناصرًا ومُعينا وحافظًا ومؤي</w:t>
      </w:r>
      <w:r w:rsidR="00B055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ِّدا 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 اللهم آ</w:t>
      </w:r>
      <w:r w:rsidR="00474AEF"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</w:t>
      </w:r>
      <w:r w:rsidR="00474A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474AEF"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أوطاننا </w:t>
      </w:r>
      <w:r w:rsidR="00D779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055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وأصلح أئمتنا وولاة أمورنا </w:t>
      </w:r>
      <w:r w:rsidR="00D779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055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واجعل ولايتنا فيمن خافك واتقاك واتبع رضاك يا رب العالمين . اللهم وف</w:t>
      </w:r>
      <w:r w:rsidR="00D779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B055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ولي أمرنا لهداك وأع</w:t>
      </w:r>
      <w:r w:rsidR="00D779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B055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نه على طاعتك يا حي يا قيوم يا ذا الجلال والإكرام </w:t>
      </w:r>
      <w:r w:rsidR="00D7799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74AEF" w:rsidRPr="005D5D27" w:rsidRDefault="00474AEF" w:rsidP="00B055BB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آتِ نفوسنا تقواها ، زكها أنت خير من زكاها ، أنت ولي</w:t>
      </w:r>
      <w:r w:rsidR="00B055BB">
        <w:rPr>
          <w:rFonts w:ascii="Adwaa Elsalaf" w:hAnsi="Adwaa Elsalaf" w:cs="Traditional Arabic" w:hint="cs"/>
          <w:sz w:val="36"/>
          <w:szCs w:val="36"/>
          <w:rtl/>
          <w:lang w:bidi="ar-DZ"/>
        </w:rPr>
        <w:t>ُّ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ها ومولاها ، اللهم اغفر لنا ولوالدينا ووالديهم وذرياتهم وللمسلمين والمسلمات والمؤمنين والمؤمنات الأحياء منهم والأموات . ربنا إنا ظلمنا أنفسنا وإن لم تغفر لنا وترحمنا لنكونن من الخاسرين ، </w:t>
      </w: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وفي الآخرة حسنة وقنا عذاب النار . </w:t>
      </w:r>
    </w:p>
    <w:p w:rsidR="00474AEF" w:rsidRPr="00B055BB" w:rsidRDefault="00474AEF" w:rsidP="00B055BB">
      <w:pPr>
        <w:autoSpaceDE w:val="0"/>
        <w:autoSpaceDN w:val="0"/>
        <w:adjustRightInd w:val="0"/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وآخر دعوانا أن الحمد لله رب العالمين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C07326" w:rsidRPr="00474AEF" w:rsidRDefault="00C07326"/>
    <w:sectPr w:rsidR="00C07326" w:rsidRPr="00474AEF" w:rsidSect="00F52761">
      <w:footerReference w:type="default" r:id="rId8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A6" w:rsidRDefault="00AE34A6">
      <w:r>
        <w:separator/>
      </w:r>
    </w:p>
  </w:endnote>
  <w:endnote w:type="continuationSeparator" w:id="0">
    <w:p w:rsidR="00AE34A6" w:rsidRDefault="00A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61" w:rsidRDefault="006E19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A9C">
      <w:rPr>
        <w:noProof/>
        <w:rtl/>
      </w:rPr>
      <w:t>1</w:t>
    </w:r>
    <w:r>
      <w:fldChar w:fldCharType="end"/>
    </w:r>
  </w:p>
  <w:p w:rsidR="00F52761" w:rsidRDefault="00AE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A6" w:rsidRDefault="00AE34A6">
      <w:r>
        <w:separator/>
      </w:r>
    </w:p>
  </w:footnote>
  <w:footnote w:type="continuationSeparator" w:id="0">
    <w:p w:rsidR="00AE34A6" w:rsidRDefault="00AE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D36"/>
    <w:multiLevelType w:val="hybridMultilevel"/>
    <w:tmpl w:val="B930E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F"/>
    <w:rsid w:val="00056560"/>
    <w:rsid w:val="00086FEA"/>
    <w:rsid w:val="000E3D4C"/>
    <w:rsid w:val="001F6A6E"/>
    <w:rsid w:val="002273EB"/>
    <w:rsid w:val="002E68FE"/>
    <w:rsid w:val="003D3C4F"/>
    <w:rsid w:val="00422DF6"/>
    <w:rsid w:val="00424E41"/>
    <w:rsid w:val="00433108"/>
    <w:rsid w:val="00474AEF"/>
    <w:rsid w:val="00520182"/>
    <w:rsid w:val="00533EE6"/>
    <w:rsid w:val="00555560"/>
    <w:rsid w:val="00650630"/>
    <w:rsid w:val="00685137"/>
    <w:rsid w:val="006A37D6"/>
    <w:rsid w:val="006E198A"/>
    <w:rsid w:val="007D5DB0"/>
    <w:rsid w:val="008B3EC3"/>
    <w:rsid w:val="00A87F02"/>
    <w:rsid w:val="00AE34A6"/>
    <w:rsid w:val="00AF4054"/>
    <w:rsid w:val="00AF7E65"/>
    <w:rsid w:val="00B055BB"/>
    <w:rsid w:val="00BB348A"/>
    <w:rsid w:val="00BB7A9C"/>
    <w:rsid w:val="00C0053D"/>
    <w:rsid w:val="00C07326"/>
    <w:rsid w:val="00C97B2A"/>
    <w:rsid w:val="00D77997"/>
    <w:rsid w:val="00DD77D0"/>
    <w:rsid w:val="00E84E79"/>
    <w:rsid w:val="00E90B3F"/>
    <w:rsid w:val="00E96B67"/>
    <w:rsid w:val="00EB084A"/>
    <w:rsid w:val="00EB6DCC"/>
    <w:rsid w:val="00EC0ABC"/>
    <w:rsid w:val="00F32AF9"/>
    <w:rsid w:val="00F8513B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4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A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A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4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A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A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مشرف الموقع</cp:lastModifiedBy>
  <cp:revision>2</cp:revision>
  <dcterms:created xsi:type="dcterms:W3CDTF">2016-10-22T03:33:00Z</dcterms:created>
  <dcterms:modified xsi:type="dcterms:W3CDTF">2016-10-22T03:33:00Z</dcterms:modified>
</cp:coreProperties>
</file>